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3DE8" w14:textId="77777777" w:rsidR="00A6316C" w:rsidRPr="00A6316C" w:rsidRDefault="00A6316C" w:rsidP="00A6316C">
      <w:pPr>
        <w:spacing w:before="100" w:beforeAutospacing="1" w:after="100" w:afterAutospacing="1" w:line="240" w:lineRule="auto"/>
        <w:outlineLvl w:val="2"/>
        <w:rPr>
          <w:rFonts w:ascii="Times New Roman" w:eastAsia="Times New Roman" w:hAnsi="Times New Roman" w:cs="Times New Roman"/>
          <w:b/>
          <w:bCs/>
          <w:sz w:val="27"/>
          <w:szCs w:val="27"/>
        </w:rPr>
      </w:pPr>
      <w:r w:rsidRPr="00A6316C">
        <w:rPr>
          <w:rFonts w:ascii="Segoe UI Emoji" w:eastAsia="Times New Roman" w:hAnsi="Segoe UI Emoji" w:cs="Segoe UI Emoji"/>
          <w:b/>
          <w:bCs/>
          <w:sz w:val="27"/>
          <w:szCs w:val="27"/>
        </w:rPr>
        <w:t>🛡️</w:t>
      </w:r>
      <w:r w:rsidRPr="00A6316C">
        <w:rPr>
          <w:rFonts w:ascii="Times New Roman" w:eastAsia="Times New Roman" w:hAnsi="Times New Roman" w:cs="Times New Roman"/>
          <w:b/>
          <w:bCs/>
          <w:sz w:val="27"/>
          <w:szCs w:val="27"/>
        </w:rPr>
        <w:t xml:space="preserve"> Upfront Risk Solutions – Compliance Statement</w:t>
      </w:r>
    </w:p>
    <w:p w14:paraId="290CC1CD" w14:textId="77777777" w:rsidR="00A6316C" w:rsidRPr="00A6316C" w:rsidRDefault="00A6316C" w:rsidP="00A6316C">
      <w:p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sz w:val="24"/>
          <w:szCs w:val="24"/>
        </w:rPr>
        <w:t>At Upfront Risk Solutions, we are committed to setting a new standard for transparency, accountability, and investor protection in real estate due diligence. Our platform is designed to proactively identify, document, and mitigate risks that may compromise the integrity of pooled investments, especially those involving vulnerable populations.</w:t>
      </w:r>
    </w:p>
    <w:p w14:paraId="6973AB1D" w14:textId="77777777" w:rsidR="00A6316C" w:rsidRPr="00A6316C" w:rsidRDefault="00A6316C" w:rsidP="00A6316C">
      <w:p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sz w:val="24"/>
          <w:szCs w:val="24"/>
        </w:rPr>
        <w:t>We adhere to the following core compliance principles:</w:t>
      </w:r>
    </w:p>
    <w:p w14:paraId="157868FB" w14:textId="77777777" w:rsidR="00A6316C" w:rsidRPr="00A6316C" w:rsidRDefault="00A6316C" w:rsidP="00A6316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b/>
          <w:bCs/>
          <w:sz w:val="24"/>
          <w:szCs w:val="24"/>
        </w:rPr>
        <w:t>Regulatory Alignment:</w:t>
      </w:r>
      <w:r w:rsidRPr="00A6316C">
        <w:rPr>
          <w:rFonts w:ascii="Times New Roman" w:eastAsia="Times New Roman" w:hAnsi="Times New Roman" w:cs="Times New Roman"/>
          <w:sz w:val="24"/>
          <w:szCs w:val="24"/>
        </w:rPr>
        <w:t xml:space="preserve"> Our workflows and reporting logic are designed to align with federal and state regulations governing real estate transactions, investor disclosures, elder financial protection, and anti-fraud enforcement.</w:t>
      </w:r>
    </w:p>
    <w:p w14:paraId="476018CF" w14:textId="77777777" w:rsidR="00A6316C" w:rsidRPr="00A6316C" w:rsidRDefault="00A6316C" w:rsidP="00A6316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b/>
          <w:bCs/>
          <w:sz w:val="24"/>
          <w:szCs w:val="24"/>
        </w:rPr>
        <w:t>Ethical Oversight:</w:t>
      </w:r>
      <w:r w:rsidRPr="00A6316C">
        <w:rPr>
          <w:rFonts w:ascii="Times New Roman" w:eastAsia="Times New Roman" w:hAnsi="Times New Roman" w:cs="Times New Roman"/>
          <w:sz w:val="24"/>
          <w:szCs w:val="24"/>
        </w:rPr>
        <w:t xml:space="preserve"> We implement rigorous intake protocols, validation steps, and risk detection triggers to surface potential issues such as overvaluation, title irregularities, undisclosed transfers, and signs of financial exploitation.</w:t>
      </w:r>
    </w:p>
    <w:p w14:paraId="4CA49CCF" w14:textId="77777777" w:rsidR="00A6316C" w:rsidRPr="00A6316C" w:rsidRDefault="00A6316C" w:rsidP="00A6316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b/>
          <w:bCs/>
          <w:sz w:val="24"/>
          <w:szCs w:val="24"/>
        </w:rPr>
        <w:t>Legal Safeguards:</w:t>
      </w:r>
      <w:r w:rsidRPr="00A6316C">
        <w:rPr>
          <w:rFonts w:ascii="Times New Roman" w:eastAsia="Times New Roman" w:hAnsi="Times New Roman" w:cs="Times New Roman"/>
          <w:sz w:val="24"/>
          <w:szCs w:val="24"/>
        </w:rPr>
        <w:t xml:space="preserve"> Our “Look Back” report </w:t>
      </w:r>
      <w:proofErr w:type="gramStart"/>
      <w:r w:rsidRPr="00A6316C">
        <w:rPr>
          <w:rFonts w:ascii="Times New Roman" w:eastAsia="Times New Roman" w:hAnsi="Times New Roman" w:cs="Times New Roman"/>
          <w:sz w:val="24"/>
          <w:szCs w:val="24"/>
        </w:rPr>
        <w:t>feature</w:t>
      </w:r>
      <w:proofErr w:type="gramEnd"/>
      <w:r w:rsidRPr="00A6316C">
        <w:rPr>
          <w:rFonts w:ascii="Times New Roman" w:eastAsia="Times New Roman" w:hAnsi="Times New Roman" w:cs="Times New Roman"/>
          <w:sz w:val="24"/>
          <w:szCs w:val="24"/>
        </w:rPr>
        <w:t xml:space="preserve"> and post-transaction defense logic are built to support brokers, investors, and legal teams in navigating disputes, missed disclosures, and compliance-sensitive litigation.</w:t>
      </w:r>
    </w:p>
    <w:p w14:paraId="62208258" w14:textId="77777777" w:rsidR="00A6316C" w:rsidRPr="00A6316C" w:rsidRDefault="00A6316C" w:rsidP="00A6316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b/>
          <w:bCs/>
          <w:sz w:val="24"/>
          <w:szCs w:val="24"/>
        </w:rPr>
        <w:t>Data Integrity &amp; Confidentiality:</w:t>
      </w:r>
      <w:r w:rsidRPr="00A6316C">
        <w:rPr>
          <w:rFonts w:ascii="Times New Roman" w:eastAsia="Times New Roman" w:hAnsi="Times New Roman" w:cs="Times New Roman"/>
          <w:sz w:val="24"/>
          <w:szCs w:val="24"/>
        </w:rPr>
        <w:t xml:space="preserve"> All client data is handled with strict confidentiality and stored securely in accordance with applicable privacy laws. Our systems are designed to ensure auditability, traceability, and defensible documentation.</w:t>
      </w:r>
    </w:p>
    <w:p w14:paraId="14355F4F" w14:textId="77777777" w:rsidR="00A6316C" w:rsidRPr="00A6316C" w:rsidRDefault="00A6316C" w:rsidP="00A6316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b/>
          <w:bCs/>
          <w:sz w:val="24"/>
          <w:szCs w:val="24"/>
        </w:rPr>
        <w:t>Continuous Improvement:</w:t>
      </w:r>
      <w:r w:rsidRPr="00A6316C">
        <w:rPr>
          <w:rFonts w:ascii="Times New Roman" w:eastAsia="Times New Roman" w:hAnsi="Times New Roman" w:cs="Times New Roman"/>
          <w:sz w:val="24"/>
          <w:szCs w:val="24"/>
        </w:rPr>
        <w:t xml:space="preserve"> We regularly update our risk detection algorithms, dashboard alerts, and compliance frameworks to reflect evolving legal standards, investor needs, and industry best practices.</w:t>
      </w:r>
    </w:p>
    <w:p w14:paraId="5E961E68" w14:textId="77777777" w:rsidR="00A6316C" w:rsidRPr="00A6316C" w:rsidRDefault="00A6316C" w:rsidP="00A6316C">
      <w:p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sz w:val="24"/>
          <w:szCs w:val="24"/>
        </w:rPr>
        <w:t>Upfront Risk Solutions is not a law firm or financial advisor. Our tools are designed to support informed decision-making and ethical investment practices. We encourage all users to consult qualified professionals for legal, financial, or regulatory guidance.</w:t>
      </w:r>
    </w:p>
    <w:p w14:paraId="40196B46" w14:textId="18F673B8" w:rsidR="00A6316C" w:rsidRPr="00A6316C" w:rsidRDefault="00A6316C" w:rsidP="00A6316C">
      <w:pPr>
        <w:spacing w:before="100" w:beforeAutospacing="1" w:after="100" w:afterAutospacing="1" w:line="240" w:lineRule="auto"/>
        <w:rPr>
          <w:rFonts w:ascii="Times New Roman" w:eastAsia="Times New Roman" w:hAnsi="Times New Roman" w:cs="Times New Roman"/>
          <w:sz w:val="24"/>
          <w:szCs w:val="24"/>
        </w:rPr>
      </w:pPr>
      <w:r w:rsidRPr="00A6316C">
        <w:rPr>
          <w:rFonts w:ascii="Times New Roman" w:eastAsia="Times New Roman" w:hAnsi="Times New Roman" w:cs="Times New Roman"/>
          <w:sz w:val="24"/>
          <w:szCs w:val="24"/>
        </w:rPr>
        <w:t>.</w:t>
      </w:r>
    </w:p>
    <w:p w14:paraId="3E856930" w14:textId="77777777" w:rsidR="002049ED" w:rsidRDefault="002049ED"/>
    <w:sectPr w:rsidR="002049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92922"/>
    <w:multiLevelType w:val="multilevel"/>
    <w:tmpl w:val="5634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749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6C"/>
    <w:rsid w:val="002049ED"/>
    <w:rsid w:val="00386069"/>
    <w:rsid w:val="00A63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DDA6"/>
  <w15:chartTrackingRefBased/>
  <w15:docId w15:val="{5EDF6A24-5B52-4702-B389-1B621419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1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31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31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31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31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31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1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1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1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1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31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31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31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31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31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1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1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16C"/>
    <w:rPr>
      <w:rFonts w:eastAsiaTheme="majorEastAsia" w:cstheme="majorBidi"/>
      <w:color w:val="272727" w:themeColor="text1" w:themeTint="D8"/>
    </w:rPr>
  </w:style>
  <w:style w:type="paragraph" w:styleId="Title">
    <w:name w:val="Title"/>
    <w:basedOn w:val="Normal"/>
    <w:next w:val="Normal"/>
    <w:link w:val="TitleChar"/>
    <w:uiPriority w:val="10"/>
    <w:qFormat/>
    <w:rsid w:val="00A63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1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1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1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16C"/>
    <w:pPr>
      <w:spacing w:before="160"/>
      <w:jc w:val="center"/>
    </w:pPr>
    <w:rPr>
      <w:i/>
      <w:iCs/>
      <w:color w:val="404040" w:themeColor="text1" w:themeTint="BF"/>
    </w:rPr>
  </w:style>
  <w:style w:type="character" w:customStyle="1" w:styleId="QuoteChar">
    <w:name w:val="Quote Char"/>
    <w:basedOn w:val="DefaultParagraphFont"/>
    <w:link w:val="Quote"/>
    <w:uiPriority w:val="29"/>
    <w:rsid w:val="00A6316C"/>
    <w:rPr>
      <w:i/>
      <w:iCs/>
      <w:color w:val="404040" w:themeColor="text1" w:themeTint="BF"/>
    </w:rPr>
  </w:style>
  <w:style w:type="paragraph" w:styleId="ListParagraph">
    <w:name w:val="List Paragraph"/>
    <w:basedOn w:val="Normal"/>
    <w:uiPriority w:val="34"/>
    <w:qFormat/>
    <w:rsid w:val="00A6316C"/>
    <w:pPr>
      <w:ind w:left="720"/>
      <w:contextualSpacing/>
    </w:pPr>
  </w:style>
  <w:style w:type="character" w:styleId="IntenseEmphasis">
    <w:name w:val="Intense Emphasis"/>
    <w:basedOn w:val="DefaultParagraphFont"/>
    <w:uiPriority w:val="21"/>
    <w:qFormat/>
    <w:rsid w:val="00A6316C"/>
    <w:rPr>
      <w:i/>
      <w:iCs/>
      <w:color w:val="2F5496" w:themeColor="accent1" w:themeShade="BF"/>
    </w:rPr>
  </w:style>
  <w:style w:type="paragraph" w:styleId="IntenseQuote">
    <w:name w:val="Intense Quote"/>
    <w:basedOn w:val="Normal"/>
    <w:next w:val="Normal"/>
    <w:link w:val="IntenseQuoteChar"/>
    <w:uiPriority w:val="30"/>
    <w:qFormat/>
    <w:rsid w:val="00A631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316C"/>
    <w:rPr>
      <w:i/>
      <w:iCs/>
      <w:color w:val="2F5496" w:themeColor="accent1" w:themeShade="BF"/>
    </w:rPr>
  </w:style>
  <w:style w:type="character" w:styleId="IntenseReference">
    <w:name w:val="Intense Reference"/>
    <w:basedOn w:val="DefaultParagraphFont"/>
    <w:uiPriority w:val="32"/>
    <w:qFormat/>
    <w:rsid w:val="00A631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Wilhite Thomas</dc:creator>
  <cp:keywords/>
  <dc:description/>
  <cp:lastModifiedBy>Denise Wilhite Thomas</cp:lastModifiedBy>
  <cp:revision>1</cp:revision>
  <dcterms:created xsi:type="dcterms:W3CDTF">2025-10-20T19:17:00Z</dcterms:created>
  <dcterms:modified xsi:type="dcterms:W3CDTF">2025-10-20T19:19:00Z</dcterms:modified>
</cp:coreProperties>
</file>